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722F" w14:textId="2B72C825" w:rsidR="003A2DED" w:rsidRDefault="003A2DED" w:rsidP="003A2DED">
      <w:pPr>
        <w:widowControl/>
        <w:jc w:val="left"/>
        <w:rPr>
          <w:rFonts w:asciiTheme="majorHAnsi" w:eastAsia="ＭＳ Ｐゴシック" w:hAnsiTheme="majorHAnsi" w:cstheme="majorHAnsi"/>
          <w:b/>
          <w:szCs w:val="24"/>
        </w:rPr>
      </w:pPr>
      <w:r w:rsidRPr="0008108B">
        <w:rPr>
          <w:rFonts w:asciiTheme="majorHAnsi" w:eastAsia="ＭＳ Ｐゴシック" w:hAnsiTheme="majorHAnsi" w:cstheme="majorHAnsi"/>
          <w:b/>
          <w:szCs w:val="24"/>
        </w:rPr>
        <w:t xml:space="preserve">“Strategies </w:t>
      </w:r>
      <w:r>
        <w:rPr>
          <w:rFonts w:asciiTheme="majorHAnsi" w:eastAsia="ＭＳ Ｐゴシック" w:hAnsiTheme="majorHAnsi" w:cstheme="majorHAnsi"/>
          <w:b/>
          <w:szCs w:val="24"/>
        </w:rPr>
        <w:t>and Global Sol</w:t>
      </w:r>
      <w:r w:rsidRPr="0008108B">
        <w:rPr>
          <w:rFonts w:asciiTheme="majorHAnsi" w:eastAsia="ＭＳ Ｐゴシック" w:hAnsiTheme="majorHAnsi" w:cstheme="majorHAnsi"/>
          <w:b/>
          <w:szCs w:val="24"/>
        </w:rPr>
        <w:t>utions Using International Arbitration and Mediation for Intellectual Property Disputes</w:t>
      </w:r>
      <w:r>
        <w:rPr>
          <w:rFonts w:asciiTheme="majorHAnsi" w:eastAsia="ＭＳ Ｐゴシック" w:hAnsiTheme="majorHAnsi" w:cstheme="majorHAnsi"/>
          <w:b/>
          <w:szCs w:val="24"/>
        </w:rPr>
        <w:t xml:space="preserve"> on SEP Licensing and FRAND”</w:t>
      </w:r>
    </w:p>
    <w:p w14:paraId="4E2E57D4" w14:textId="77777777" w:rsidR="003A2DED" w:rsidRPr="0008108B" w:rsidRDefault="003A2DED" w:rsidP="003A2DED">
      <w:pPr>
        <w:widowControl/>
        <w:jc w:val="left"/>
        <w:rPr>
          <w:rFonts w:asciiTheme="majorHAnsi" w:eastAsia="ＭＳ Ｐゴシック" w:hAnsiTheme="majorHAnsi" w:cstheme="majorHAnsi"/>
          <w:b/>
          <w:szCs w:val="24"/>
        </w:rPr>
      </w:pPr>
    </w:p>
    <w:p w14:paraId="62EC494A" w14:textId="77777777" w:rsidR="003A2DED" w:rsidRPr="00A47B43" w:rsidRDefault="003A2DED" w:rsidP="003A2DED">
      <w:pPr>
        <w:widowControl/>
        <w:jc w:val="left"/>
        <w:rPr>
          <w:rFonts w:asciiTheme="majorHAnsi" w:eastAsia="ＭＳ Ｐゴシック" w:hAnsiTheme="majorHAnsi" w:cstheme="majorHAnsi"/>
          <w:b/>
          <w:szCs w:val="21"/>
        </w:rPr>
      </w:pPr>
      <w:r w:rsidRPr="00A47B43">
        <w:rPr>
          <w:rFonts w:asciiTheme="majorHAnsi" w:eastAsia="ＭＳ Ｐゴシック" w:hAnsiTheme="majorHAnsi" w:cstheme="majorHAnsi" w:hint="eastAsia"/>
          <w:b/>
          <w:szCs w:val="21"/>
        </w:rPr>
        <w:t>Overview</w:t>
      </w:r>
      <w:bookmarkStart w:id="0" w:name="_GoBack"/>
      <w:bookmarkEnd w:id="0"/>
    </w:p>
    <w:p w14:paraId="1DC47D97" w14:textId="77777777" w:rsidR="003A2DED" w:rsidRPr="00B12022" w:rsidRDefault="003A2DED" w:rsidP="003A2DED">
      <w:pPr>
        <w:widowControl/>
        <w:rPr>
          <w:rFonts w:asciiTheme="majorHAnsi" w:eastAsia="ＭＳ Ｐゴシック" w:hAnsiTheme="majorHAnsi" w:cstheme="majorHAnsi"/>
          <w:szCs w:val="21"/>
        </w:rPr>
      </w:pPr>
      <w:r w:rsidRPr="00457E85">
        <w:rPr>
          <w:rFonts w:asciiTheme="majorHAnsi" w:eastAsia="ＭＳ Ｐゴシック" w:hAnsiTheme="majorHAnsi" w:cstheme="majorHAnsi"/>
          <w:szCs w:val="21"/>
        </w:rPr>
        <w:t xml:space="preserve">With the spread of IoT and its impact on </w:t>
      </w:r>
      <w:r>
        <w:rPr>
          <w:rFonts w:asciiTheme="majorHAnsi" w:eastAsia="ＭＳ Ｐゴシック" w:hAnsiTheme="majorHAnsi" w:cstheme="majorHAnsi"/>
          <w:szCs w:val="21"/>
        </w:rPr>
        <w:t xml:space="preserve">SEP licensing </w:t>
      </w:r>
      <w:r w:rsidRPr="00457E85">
        <w:rPr>
          <w:rFonts w:asciiTheme="majorHAnsi" w:eastAsia="ＭＳ Ｐゴシック" w:hAnsiTheme="majorHAnsi" w:cstheme="majorHAnsi"/>
          <w:szCs w:val="21"/>
        </w:rPr>
        <w:t xml:space="preserve">disputes, </w:t>
      </w:r>
      <w:r>
        <w:rPr>
          <w:rFonts w:asciiTheme="majorHAnsi" w:eastAsia="ＭＳ Ｐゴシック" w:hAnsiTheme="majorHAnsi" w:cstheme="majorHAnsi"/>
          <w:szCs w:val="21"/>
        </w:rPr>
        <w:t>reaching early settlement is the prime focus for Japanese companies involved in</w:t>
      </w:r>
      <w:r>
        <w:rPr>
          <w:rFonts w:asciiTheme="majorHAnsi" w:eastAsia="ＭＳ Ｐゴシック" w:hAnsiTheme="majorHAnsi" w:cstheme="majorHAnsi" w:hint="eastAsia"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szCs w:val="21"/>
        </w:rPr>
        <w:t xml:space="preserve">multi-jurisdictional SEP/FRAND </w:t>
      </w:r>
      <w:r>
        <w:rPr>
          <w:rFonts w:asciiTheme="majorHAnsi" w:eastAsia="ＭＳ Ｐゴシック" w:hAnsiTheme="majorHAnsi" w:cstheme="majorHAnsi" w:hint="eastAsia"/>
          <w:szCs w:val="21"/>
        </w:rPr>
        <w:t>disputes</w:t>
      </w:r>
      <w:r>
        <w:rPr>
          <w:rFonts w:asciiTheme="majorHAnsi" w:eastAsia="ＭＳ Ｐゴシック" w:hAnsiTheme="majorHAnsi" w:cstheme="majorHAnsi"/>
          <w:szCs w:val="21"/>
        </w:rPr>
        <w:t xml:space="preserve">, making </w:t>
      </w:r>
      <w:r w:rsidRPr="00D155FF">
        <w:rPr>
          <w:rFonts w:asciiTheme="majorHAnsi" w:eastAsia="ＭＳ Ｐゴシック" w:hAnsiTheme="majorHAnsi" w:cstheme="majorHAnsi"/>
          <w:szCs w:val="21"/>
        </w:rPr>
        <w:t xml:space="preserve">the jurisdiction in </w:t>
      </w:r>
      <w:r>
        <w:rPr>
          <w:rFonts w:asciiTheme="majorHAnsi" w:eastAsia="ＭＳ Ｐゴシック" w:hAnsiTheme="majorHAnsi" w:cstheme="majorHAnsi"/>
          <w:szCs w:val="21"/>
        </w:rPr>
        <w:t>that</w:t>
      </w:r>
      <w:r w:rsidRPr="00D155FF">
        <w:rPr>
          <w:rFonts w:asciiTheme="majorHAnsi" w:eastAsia="ＭＳ Ｐゴシック" w:hAnsiTheme="majorHAnsi" w:cstheme="majorHAnsi"/>
          <w:szCs w:val="21"/>
        </w:rPr>
        <w:t xml:space="preserve"> it takes place, the governing law and methods available to solve a dispute </w:t>
      </w:r>
      <w:r>
        <w:rPr>
          <w:rFonts w:asciiTheme="majorHAnsi" w:eastAsia="ＭＳ Ｐゴシック" w:hAnsiTheme="majorHAnsi" w:cstheme="majorHAnsi"/>
          <w:szCs w:val="21"/>
        </w:rPr>
        <w:t>essential to the outcome</w:t>
      </w:r>
      <w:r w:rsidRPr="00D155FF">
        <w:rPr>
          <w:rFonts w:asciiTheme="majorHAnsi" w:eastAsia="ＭＳ Ｐゴシック" w:hAnsiTheme="majorHAnsi" w:cstheme="majorHAnsi"/>
          <w:szCs w:val="21"/>
        </w:rPr>
        <w:t>.</w:t>
      </w:r>
      <w:r>
        <w:rPr>
          <w:rFonts w:asciiTheme="majorHAnsi" w:eastAsia="ＭＳ Ｐゴシック" w:hAnsiTheme="majorHAnsi" w:cstheme="majorHAnsi"/>
          <w:szCs w:val="21"/>
        </w:rPr>
        <w:t xml:space="preserve"> </w:t>
      </w:r>
    </w:p>
    <w:p w14:paraId="1612DE4D" w14:textId="77777777" w:rsidR="003A2DED" w:rsidRDefault="003A2DED" w:rsidP="003A2DED">
      <w:pPr>
        <w:widowControl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/>
          <w:szCs w:val="21"/>
        </w:rPr>
        <w:t xml:space="preserve">Supported by the Japanese government, the establishment of the International Arbitration Center in Tokyo (IACT), the </w:t>
      </w:r>
      <w:r w:rsidRPr="00A66E32">
        <w:rPr>
          <w:rFonts w:asciiTheme="majorHAnsi" w:eastAsia="ＭＳ Ｐゴシック" w:hAnsiTheme="majorHAnsi" w:cstheme="majorHAnsi"/>
          <w:szCs w:val="21"/>
        </w:rPr>
        <w:t>Japan International Dispute Resolution Center</w:t>
      </w:r>
      <w:r>
        <w:rPr>
          <w:rFonts w:asciiTheme="majorHAnsi" w:eastAsia="ＭＳ Ｐゴシック" w:hAnsiTheme="majorHAnsi" w:cstheme="majorHAnsi"/>
          <w:szCs w:val="21"/>
        </w:rPr>
        <w:t xml:space="preserve"> (JIDRC) and the Japan International Mediation Center (JIMC-Kyoto) has made Alternative Dispute Resolution (ADR), </w:t>
      </w:r>
      <w:r w:rsidRPr="00D4364D">
        <w:rPr>
          <w:rFonts w:asciiTheme="majorHAnsi" w:eastAsia="ＭＳ Ｐゴシック" w:hAnsiTheme="majorHAnsi" w:cstheme="majorHAnsi"/>
          <w:szCs w:val="21"/>
        </w:rPr>
        <w:t>a cost and time</w:t>
      </w:r>
      <w:r>
        <w:rPr>
          <w:rFonts w:asciiTheme="majorHAnsi" w:eastAsia="ＭＳ Ｐゴシック" w:hAnsiTheme="majorHAnsi" w:cstheme="majorHAnsi"/>
          <w:szCs w:val="21"/>
        </w:rPr>
        <w:t xml:space="preserve"> </w:t>
      </w:r>
      <w:r w:rsidRPr="00D4364D">
        <w:rPr>
          <w:rFonts w:asciiTheme="majorHAnsi" w:eastAsia="ＭＳ Ｐゴシック" w:hAnsiTheme="majorHAnsi" w:cstheme="majorHAnsi"/>
          <w:szCs w:val="21"/>
        </w:rPr>
        <w:t>effective solution for SEP / FRAND disputes</w:t>
      </w:r>
      <w:r>
        <w:rPr>
          <w:rFonts w:asciiTheme="majorHAnsi" w:eastAsia="ＭＳ Ｐゴシック" w:hAnsiTheme="majorHAnsi" w:cstheme="majorHAnsi"/>
          <w:szCs w:val="21"/>
        </w:rPr>
        <w:t>,</w:t>
      </w:r>
      <w:r w:rsidRPr="00D4364D">
        <w:rPr>
          <w:rFonts w:asciiTheme="majorHAnsi" w:eastAsia="ＭＳ Ｐゴシック" w:hAnsiTheme="majorHAnsi" w:cstheme="majorHAnsi"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szCs w:val="21"/>
        </w:rPr>
        <w:t>accessible in Japan.</w:t>
      </w:r>
      <w:r w:rsidDel="008E0BDD">
        <w:rPr>
          <w:rFonts w:asciiTheme="majorHAnsi" w:eastAsia="ＭＳ Ｐゴシック" w:hAnsiTheme="majorHAnsi" w:cstheme="majorHAnsi"/>
          <w:szCs w:val="21"/>
        </w:rPr>
        <w:t xml:space="preserve"> </w:t>
      </w:r>
    </w:p>
    <w:p w14:paraId="6CE6FEA5" w14:textId="77777777" w:rsidR="003A2DED" w:rsidRDefault="003A2DED" w:rsidP="003A2DED">
      <w:pPr>
        <w:widowControl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/>
          <w:szCs w:val="21"/>
        </w:rPr>
        <w:t xml:space="preserve">However, many </w:t>
      </w:r>
      <w:r w:rsidRPr="0008108B">
        <w:rPr>
          <w:rFonts w:asciiTheme="majorHAnsi" w:eastAsia="ＭＳ Ｐゴシック" w:hAnsiTheme="majorHAnsi" w:cstheme="majorHAnsi"/>
          <w:szCs w:val="21"/>
        </w:rPr>
        <w:t>Japanese companies</w:t>
      </w:r>
      <w:r>
        <w:rPr>
          <w:rFonts w:asciiTheme="majorHAnsi" w:eastAsia="ＭＳ Ｐゴシック" w:hAnsiTheme="majorHAnsi" w:cstheme="majorHAnsi"/>
          <w:szCs w:val="21"/>
        </w:rPr>
        <w:t>,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including their consulting and in-house lawyers</w:t>
      </w:r>
      <w:r>
        <w:rPr>
          <w:rFonts w:asciiTheme="majorHAnsi" w:eastAsia="ＭＳ Ｐゴシック" w:hAnsiTheme="majorHAnsi" w:cstheme="majorHAnsi"/>
          <w:szCs w:val="21"/>
        </w:rPr>
        <w:t>,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szCs w:val="21"/>
        </w:rPr>
        <w:t>are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not necessarily </w:t>
      </w:r>
      <w:r>
        <w:rPr>
          <w:rFonts w:asciiTheme="majorHAnsi" w:eastAsia="ＭＳ Ｐゴシック" w:hAnsiTheme="majorHAnsi" w:cstheme="majorHAnsi"/>
          <w:szCs w:val="21"/>
        </w:rPr>
        <w:t>aware of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the </w:t>
      </w:r>
      <w:r>
        <w:rPr>
          <w:rFonts w:asciiTheme="majorHAnsi" w:eastAsia="ＭＳ Ｐゴシック" w:hAnsiTheme="majorHAnsi" w:cstheme="majorHAnsi"/>
          <w:szCs w:val="21"/>
        </w:rPr>
        <w:t>benefits of using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arbitration and mediation</w:t>
      </w:r>
      <w:r>
        <w:rPr>
          <w:rFonts w:asciiTheme="majorHAnsi" w:eastAsia="ＭＳ Ｐゴシック" w:hAnsiTheme="majorHAnsi" w:cstheme="majorHAnsi"/>
          <w:szCs w:val="21"/>
        </w:rPr>
        <w:t>,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</w:t>
      </w:r>
      <w:r>
        <w:rPr>
          <w:rFonts w:asciiTheme="majorHAnsi" w:eastAsia="ＭＳ Ｐゴシック" w:hAnsiTheme="majorHAnsi" w:cstheme="majorHAnsi"/>
          <w:szCs w:val="21"/>
        </w:rPr>
        <w:t>including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the possibility of combining both methods</w:t>
      </w:r>
      <w:r>
        <w:rPr>
          <w:rFonts w:asciiTheme="majorHAnsi" w:eastAsia="ＭＳ Ｐゴシック" w:hAnsiTheme="majorHAnsi" w:cstheme="majorHAnsi"/>
          <w:szCs w:val="21"/>
        </w:rPr>
        <w:t>. T</w:t>
      </w:r>
      <w:r w:rsidRPr="0008108B">
        <w:rPr>
          <w:rFonts w:asciiTheme="majorHAnsi" w:eastAsia="ＭＳ Ｐゴシック" w:hAnsiTheme="majorHAnsi" w:cstheme="majorHAnsi" w:hint="eastAsia"/>
          <w:szCs w:val="21"/>
        </w:rPr>
        <w:t xml:space="preserve">his seminar will use specific cases as examples </w:t>
      </w:r>
      <w:r>
        <w:rPr>
          <w:rFonts w:asciiTheme="majorHAnsi" w:eastAsia="ＭＳ Ｐゴシック" w:hAnsiTheme="majorHAnsi" w:cstheme="majorHAnsi"/>
          <w:szCs w:val="21"/>
        </w:rPr>
        <w:t xml:space="preserve">to </w:t>
      </w:r>
      <w:r w:rsidRPr="0008108B">
        <w:rPr>
          <w:rFonts w:asciiTheme="majorHAnsi" w:eastAsia="ＭＳ Ｐゴシック" w:hAnsiTheme="majorHAnsi" w:cstheme="majorHAnsi" w:hint="eastAsia"/>
          <w:szCs w:val="21"/>
        </w:rPr>
        <w:t xml:space="preserve">illustrate 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the possible methods and strategies </w:t>
      </w:r>
      <w:r>
        <w:rPr>
          <w:rFonts w:asciiTheme="majorHAnsi" w:eastAsia="ＭＳ Ｐゴシック" w:hAnsiTheme="majorHAnsi" w:cstheme="majorHAnsi"/>
          <w:szCs w:val="21"/>
        </w:rPr>
        <w:t>available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to resolve </w:t>
      </w:r>
      <w:r>
        <w:rPr>
          <w:rFonts w:asciiTheme="majorHAnsi" w:eastAsia="ＭＳ Ｐゴシック" w:hAnsiTheme="majorHAnsi" w:cstheme="majorHAnsi" w:hint="eastAsia"/>
          <w:szCs w:val="21"/>
        </w:rPr>
        <w:t>SEP</w:t>
      </w:r>
      <w:r>
        <w:rPr>
          <w:rFonts w:asciiTheme="majorHAnsi" w:eastAsia="ＭＳ Ｐゴシック" w:hAnsiTheme="majorHAnsi" w:cstheme="majorHAnsi"/>
          <w:szCs w:val="21"/>
        </w:rPr>
        <w:t xml:space="preserve">/FRAND 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disputes </w:t>
      </w:r>
      <w:r>
        <w:rPr>
          <w:rFonts w:asciiTheme="majorHAnsi" w:eastAsia="ＭＳ Ｐゴシック" w:hAnsiTheme="majorHAnsi" w:cstheme="majorHAnsi"/>
          <w:szCs w:val="21"/>
        </w:rPr>
        <w:t xml:space="preserve">in ADR 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and examine the drafting </w:t>
      </w:r>
      <w:r>
        <w:rPr>
          <w:rFonts w:asciiTheme="majorHAnsi" w:eastAsia="ＭＳ Ｐゴシック" w:hAnsiTheme="majorHAnsi" w:cstheme="majorHAnsi"/>
          <w:szCs w:val="21"/>
        </w:rPr>
        <w:t>techniques</w:t>
      </w:r>
      <w:r w:rsidRPr="0008108B">
        <w:rPr>
          <w:rFonts w:asciiTheme="majorHAnsi" w:eastAsia="ＭＳ Ｐゴシック" w:hAnsiTheme="majorHAnsi" w:cstheme="majorHAnsi"/>
          <w:szCs w:val="21"/>
        </w:rPr>
        <w:t xml:space="preserve"> for arbitration and mediation clauses.</w:t>
      </w:r>
      <w:r>
        <w:rPr>
          <w:rFonts w:asciiTheme="majorHAnsi" w:eastAsia="ＭＳ Ｐゴシック" w:hAnsiTheme="majorHAnsi" w:cstheme="majorHAnsi"/>
          <w:szCs w:val="21"/>
        </w:rPr>
        <w:t xml:space="preserve"> </w:t>
      </w:r>
    </w:p>
    <w:p w14:paraId="74C3F580" w14:textId="77777777" w:rsidR="003A2DED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p w14:paraId="1CAE2F8E" w14:textId="77777777" w:rsidR="003A2DED" w:rsidRPr="00E96B4E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/>
          <w:szCs w:val="21"/>
        </w:rPr>
        <w:t>W</w:t>
      </w:r>
      <w:r>
        <w:rPr>
          <w:rFonts w:asciiTheme="majorHAnsi" w:eastAsia="ＭＳ Ｐゴシック" w:hAnsiTheme="majorHAnsi" w:cstheme="majorHAnsi" w:hint="eastAsia"/>
          <w:szCs w:val="21"/>
        </w:rPr>
        <w:t xml:space="preserve">e </w:t>
      </w:r>
      <w:r>
        <w:rPr>
          <w:rFonts w:asciiTheme="majorHAnsi" w:eastAsia="ＭＳ Ｐゴシック" w:hAnsiTheme="majorHAnsi" w:cstheme="majorHAnsi"/>
          <w:szCs w:val="21"/>
        </w:rPr>
        <w:t>hope that you can join us and participate in this information session.</w:t>
      </w:r>
    </w:p>
    <w:p w14:paraId="61631E65" w14:textId="77777777" w:rsidR="003A2DED" w:rsidRPr="00F70D39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p w14:paraId="3291F14B" w14:textId="77777777" w:rsidR="003A2DED" w:rsidRPr="00A23D7B" w:rsidRDefault="003A2DED" w:rsidP="003A2DED">
      <w:pPr>
        <w:widowControl/>
        <w:jc w:val="left"/>
        <w:rPr>
          <w:rFonts w:asciiTheme="majorHAnsi" w:eastAsia="PMingLiU" w:hAnsiTheme="majorHAnsi" w:cstheme="majorHAnsi"/>
          <w:b/>
          <w:szCs w:val="21"/>
          <w:lang w:eastAsia="zh-TW"/>
        </w:rPr>
      </w:pPr>
      <w:r w:rsidRPr="00A23D7B">
        <w:rPr>
          <w:rFonts w:asciiTheme="majorHAnsi" w:eastAsia="PMingLiU" w:hAnsiTheme="majorHAnsi" w:cstheme="majorHAnsi" w:hint="eastAsia"/>
          <w:b/>
          <w:szCs w:val="21"/>
          <w:lang w:eastAsia="zh-TW"/>
        </w:rPr>
        <w:t xml:space="preserve">Date and Time </w:t>
      </w:r>
    </w:p>
    <w:p w14:paraId="23E2939A" w14:textId="5CF00952" w:rsidR="003A2DED" w:rsidRPr="00A66E32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  <w:lang w:eastAsia="zh-TW"/>
        </w:rPr>
      </w:pPr>
      <w:r>
        <w:rPr>
          <w:rFonts w:asciiTheme="majorHAnsi" w:eastAsia="ＭＳ Ｐゴシック" w:hAnsiTheme="majorHAnsi" w:cstheme="majorHAnsi"/>
          <w:szCs w:val="21"/>
          <w:lang w:eastAsia="zh-TW"/>
        </w:rPr>
        <w:t>February 14, 2020 (Friday),</w:t>
      </w:r>
      <w:r>
        <w:rPr>
          <w:rFonts w:asciiTheme="majorHAnsi" w:eastAsia="PMingLiU" w:hAnsiTheme="majorHAnsi" w:cstheme="majorHAnsi" w:hint="eastAsia"/>
          <w:szCs w:val="21"/>
          <w:lang w:eastAsia="zh-TW"/>
        </w:rPr>
        <w:t xml:space="preserve"> </w:t>
      </w:r>
      <w:r w:rsidRPr="00A66E32">
        <w:rPr>
          <w:rFonts w:asciiTheme="majorHAnsi" w:eastAsia="ＭＳ Ｐゴシック" w:hAnsiTheme="majorHAnsi" w:cstheme="majorHAnsi"/>
          <w:szCs w:val="21"/>
          <w:lang w:eastAsia="zh-TW"/>
        </w:rPr>
        <w:t>14:00</w:t>
      </w:r>
      <w:r w:rsidR="00CD36C9">
        <w:rPr>
          <w:rFonts w:asciiTheme="majorHAnsi" w:eastAsia="ＭＳ Ｐゴシック" w:hAnsiTheme="majorHAnsi" w:cstheme="majorHAnsi"/>
          <w:szCs w:val="21"/>
          <w:lang w:eastAsia="zh-TW"/>
        </w:rPr>
        <w:t xml:space="preserve"> </w:t>
      </w:r>
      <w:r>
        <w:rPr>
          <w:rFonts w:asciiTheme="majorHAnsi" w:eastAsia="PMingLiU" w:hAnsiTheme="majorHAnsi" w:cstheme="majorHAnsi" w:hint="eastAsia"/>
          <w:szCs w:val="21"/>
          <w:lang w:eastAsia="zh-TW"/>
        </w:rPr>
        <w:t>-</w:t>
      </w:r>
      <w:r w:rsidR="00CD36C9">
        <w:rPr>
          <w:rFonts w:asciiTheme="majorHAnsi" w:eastAsia="PMingLiU" w:hAnsiTheme="majorHAnsi" w:cstheme="majorHAnsi"/>
          <w:szCs w:val="21"/>
          <w:lang w:eastAsia="zh-TW"/>
        </w:rPr>
        <w:t xml:space="preserve"> </w:t>
      </w:r>
      <w:r w:rsidRPr="00A66E32">
        <w:rPr>
          <w:rFonts w:asciiTheme="majorHAnsi" w:eastAsia="ＭＳ Ｐゴシック" w:hAnsiTheme="majorHAnsi" w:cstheme="majorHAnsi"/>
          <w:szCs w:val="21"/>
          <w:lang w:eastAsia="zh-TW"/>
        </w:rPr>
        <w:t>17:30</w:t>
      </w:r>
      <w:r w:rsidRPr="00A66E32">
        <w:rPr>
          <w:rFonts w:asciiTheme="majorHAnsi" w:eastAsia="ＭＳ Ｐゴシック" w:hAnsiTheme="majorHAnsi" w:cstheme="majorHAnsi"/>
          <w:szCs w:val="21"/>
          <w:lang w:eastAsia="zh-TW"/>
        </w:rPr>
        <w:t xml:space="preserve">　</w:t>
      </w:r>
    </w:p>
    <w:p w14:paraId="46454E1E" w14:textId="77777777" w:rsidR="003A2DED" w:rsidRPr="00A66E32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  <w:lang w:eastAsia="zh-TW"/>
        </w:rPr>
      </w:pPr>
    </w:p>
    <w:p w14:paraId="6BD2A033" w14:textId="15BF009A" w:rsidR="003A2DED" w:rsidRPr="00A23D7B" w:rsidRDefault="003A2DED" w:rsidP="003A2DED">
      <w:pPr>
        <w:widowControl/>
        <w:jc w:val="left"/>
        <w:rPr>
          <w:rFonts w:asciiTheme="majorHAnsi" w:eastAsia="ＭＳ Ｐゴシック" w:hAnsiTheme="majorHAnsi" w:cstheme="majorHAnsi"/>
          <w:b/>
          <w:szCs w:val="21"/>
          <w:lang w:eastAsia="zh-TW"/>
        </w:rPr>
      </w:pPr>
      <w:r w:rsidRPr="00A23D7B">
        <w:rPr>
          <w:rFonts w:asciiTheme="majorHAnsi" w:eastAsia="ＭＳ Ｐゴシック" w:hAnsiTheme="majorHAnsi" w:cstheme="majorHAnsi"/>
          <w:b/>
          <w:szCs w:val="21"/>
          <w:lang w:eastAsia="zh-TW"/>
        </w:rPr>
        <w:t xml:space="preserve">Location </w:t>
      </w:r>
    </w:p>
    <w:p w14:paraId="0A58B36D" w14:textId="77777777" w:rsidR="003A2DED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 w:hint="eastAsia"/>
          <w:szCs w:val="21"/>
        </w:rPr>
        <w:t xml:space="preserve">JA </w:t>
      </w:r>
      <w:proofErr w:type="spellStart"/>
      <w:r>
        <w:rPr>
          <w:rFonts w:asciiTheme="majorHAnsi" w:eastAsia="ＭＳ Ｐゴシック" w:hAnsiTheme="majorHAnsi" w:cstheme="majorHAnsi" w:hint="eastAsia"/>
          <w:szCs w:val="21"/>
        </w:rPr>
        <w:t>Kyosai</w:t>
      </w:r>
      <w:proofErr w:type="spellEnd"/>
      <w:r>
        <w:rPr>
          <w:rFonts w:asciiTheme="majorHAnsi" w:eastAsia="ＭＳ Ｐゴシック" w:hAnsiTheme="majorHAnsi" w:cstheme="majorHAnsi" w:hint="eastAsia"/>
          <w:szCs w:val="21"/>
        </w:rPr>
        <w:t xml:space="preserve"> Building C</w:t>
      </w:r>
      <w:r>
        <w:rPr>
          <w:rFonts w:asciiTheme="majorHAnsi" w:eastAsia="ＭＳ Ｐゴシック" w:hAnsiTheme="majorHAnsi" w:cstheme="majorHAnsi"/>
          <w:szCs w:val="21"/>
        </w:rPr>
        <w:t>o</w:t>
      </w:r>
      <w:r>
        <w:rPr>
          <w:rFonts w:asciiTheme="majorHAnsi" w:eastAsia="ＭＳ Ｐゴシック" w:hAnsiTheme="majorHAnsi" w:cstheme="majorHAnsi" w:hint="eastAsia"/>
          <w:szCs w:val="21"/>
        </w:rPr>
        <w:t xml:space="preserve">nference </w:t>
      </w:r>
      <w:r>
        <w:rPr>
          <w:rFonts w:asciiTheme="majorHAnsi" w:eastAsia="ＭＳ Ｐゴシック" w:hAnsiTheme="majorHAnsi" w:cstheme="majorHAnsi"/>
          <w:szCs w:val="21"/>
        </w:rPr>
        <w:t>Hall 1F</w:t>
      </w:r>
      <w:r>
        <w:rPr>
          <w:rFonts w:asciiTheme="majorHAnsi" w:eastAsia="ＭＳ Ｐゴシック" w:hAnsiTheme="majorHAnsi" w:cstheme="majorHAnsi"/>
          <w:szCs w:val="21"/>
        </w:rPr>
        <w:br/>
        <w:t xml:space="preserve">2-7-9 </w:t>
      </w:r>
      <w:proofErr w:type="spellStart"/>
      <w:r w:rsidRPr="00A23D7B">
        <w:rPr>
          <w:rFonts w:asciiTheme="majorHAnsi" w:eastAsia="ＭＳ Ｐゴシック" w:hAnsiTheme="majorHAnsi" w:cstheme="majorHAnsi"/>
          <w:szCs w:val="21"/>
        </w:rPr>
        <w:t>Hirakawacho</w:t>
      </w:r>
      <w:proofErr w:type="spellEnd"/>
      <w:r w:rsidRPr="00A23D7B">
        <w:rPr>
          <w:rFonts w:asciiTheme="majorHAnsi" w:eastAsia="ＭＳ Ｐゴシック" w:hAnsiTheme="majorHAnsi" w:cstheme="majorHAnsi"/>
          <w:szCs w:val="21"/>
        </w:rPr>
        <w:t>, Chiyoda-</w:t>
      </w:r>
      <w:proofErr w:type="spellStart"/>
      <w:r w:rsidRPr="00A23D7B">
        <w:rPr>
          <w:rFonts w:asciiTheme="majorHAnsi" w:eastAsia="ＭＳ Ｐゴシック" w:hAnsiTheme="majorHAnsi" w:cstheme="majorHAnsi"/>
          <w:szCs w:val="21"/>
        </w:rPr>
        <w:t>ku</w:t>
      </w:r>
      <w:proofErr w:type="spellEnd"/>
      <w:r w:rsidRPr="00A23D7B">
        <w:rPr>
          <w:rFonts w:asciiTheme="majorHAnsi" w:eastAsia="ＭＳ Ｐゴシック" w:hAnsiTheme="majorHAnsi" w:cstheme="majorHAnsi"/>
          <w:szCs w:val="21"/>
        </w:rPr>
        <w:t>, Tokyo</w:t>
      </w:r>
    </w:p>
    <w:p w14:paraId="07E8097C" w14:textId="77777777" w:rsidR="003A2DED" w:rsidRPr="00A23D7B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p w14:paraId="6BC085F4" w14:textId="77777777" w:rsidR="003A2DED" w:rsidRPr="00A23D7B" w:rsidRDefault="003A2DED" w:rsidP="003A2DED">
      <w:pPr>
        <w:widowControl/>
        <w:jc w:val="left"/>
        <w:rPr>
          <w:rFonts w:asciiTheme="majorHAnsi" w:eastAsia="ＭＳ Ｐゴシック" w:hAnsiTheme="majorHAnsi" w:cstheme="majorHAnsi"/>
          <w:b/>
          <w:szCs w:val="21"/>
        </w:rPr>
      </w:pPr>
      <w:r w:rsidRPr="00A23D7B">
        <w:rPr>
          <w:rFonts w:asciiTheme="majorHAnsi" w:eastAsia="ＭＳ Ｐゴシック" w:hAnsiTheme="majorHAnsi" w:cstheme="majorHAnsi" w:hint="eastAsia"/>
          <w:b/>
          <w:szCs w:val="21"/>
        </w:rPr>
        <w:t>Speakers</w:t>
      </w:r>
    </w:p>
    <w:p w14:paraId="53DFCC6A" w14:textId="77777777" w:rsidR="003A2DED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r w:rsidRPr="00EF6FCE">
        <w:rPr>
          <w:rFonts w:asciiTheme="majorHAnsi" w:eastAsia="ＭＳ Ｐゴシック" w:hAnsiTheme="majorHAnsi" w:cstheme="majorHAnsi"/>
          <w:b/>
          <w:szCs w:val="21"/>
        </w:rPr>
        <w:t>Randall R. Rader</w:t>
      </w:r>
      <w:r w:rsidRPr="00FC4061">
        <w:rPr>
          <w:rFonts w:asciiTheme="majorHAnsi" w:eastAsia="ＭＳ Ｐゴシック" w:hAnsiTheme="majorHAnsi" w:cstheme="majorHAnsi"/>
          <w:szCs w:val="21"/>
        </w:rPr>
        <w:t>, f</w:t>
      </w:r>
      <w:r w:rsidRPr="00A3311E">
        <w:rPr>
          <w:rFonts w:asciiTheme="majorHAnsi" w:eastAsia="ＭＳ Ｐゴシック" w:hAnsiTheme="majorHAnsi" w:cstheme="majorHAnsi"/>
          <w:szCs w:val="21"/>
        </w:rPr>
        <w:t>ormer Chief Judge of the United</w:t>
      </w:r>
      <w:r>
        <w:rPr>
          <w:rFonts w:asciiTheme="majorHAnsi" w:eastAsia="ＭＳ Ｐゴシック" w:hAnsiTheme="majorHAnsi" w:cstheme="majorHAnsi"/>
          <w:szCs w:val="21"/>
        </w:rPr>
        <w:t> </w:t>
      </w:r>
      <w:r w:rsidRPr="00A3311E">
        <w:rPr>
          <w:rFonts w:asciiTheme="majorHAnsi" w:eastAsia="ＭＳ Ｐゴシック" w:hAnsiTheme="majorHAnsi" w:cstheme="majorHAnsi"/>
          <w:szCs w:val="21"/>
        </w:rPr>
        <w:t xml:space="preserve">States </w:t>
      </w:r>
      <w:r>
        <w:rPr>
          <w:rFonts w:asciiTheme="majorHAnsi" w:eastAsia="ＭＳ Ｐゴシック" w:hAnsiTheme="majorHAnsi" w:cstheme="majorHAnsi"/>
          <w:szCs w:val="21"/>
        </w:rPr>
        <w:t>CAFC, Chairman of IACT</w:t>
      </w:r>
    </w:p>
    <w:p w14:paraId="4BB1D234" w14:textId="2C2CAC93" w:rsidR="003A2DED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r w:rsidRPr="00EF6FCE">
        <w:rPr>
          <w:rFonts w:asciiTheme="majorHAnsi" w:eastAsia="ＭＳ Ｐゴシック" w:hAnsiTheme="majorHAnsi" w:cstheme="majorHAnsi" w:hint="eastAsia"/>
          <w:b/>
          <w:szCs w:val="21"/>
        </w:rPr>
        <w:t>Katsuya Tamai</w:t>
      </w:r>
      <w:r>
        <w:rPr>
          <w:rFonts w:asciiTheme="majorHAnsi" w:eastAsia="ＭＳ Ｐゴシック" w:hAnsiTheme="majorHAnsi" w:cstheme="majorHAnsi"/>
          <w:szCs w:val="21"/>
        </w:rPr>
        <w:t>, CEO, IACT and Professor</w:t>
      </w:r>
      <w:r w:rsidR="00321ACC">
        <w:rPr>
          <w:rFonts w:asciiTheme="majorHAnsi" w:eastAsia="ＭＳ Ｐゴシック" w:hAnsiTheme="majorHAnsi" w:cstheme="majorHAnsi"/>
          <w:szCs w:val="21"/>
        </w:rPr>
        <w:t xml:space="preserve"> at</w:t>
      </w:r>
      <w:r>
        <w:rPr>
          <w:rFonts w:asciiTheme="majorHAnsi" w:eastAsia="ＭＳ Ｐゴシック" w:hAnsiTheme="majorHAnsi" w:cstheme="majorHAnsi"/>
          <w:szCs w:val="21"/>
        </w:rPr>
        <w:t xml:space="preserve"> The University of Tokyo</w:t>
      </w:r>
      <w:r w:rsidR="00321ACC">
        <w:rPr>
          <w:rFonts w:asciiTheme="majorHAnsi" w:eastAsia="ＭＳ Ｐゴシック" w:hAnsiTheme="majorHAnsi" w:cstheme="majorHAnsi"/>
          <w:szCs w:val="21"/>
        </w:rPr>
        <w:t xml:space="preserve"> and Shinshu University</w:t>
      </w:r>
    </w:p>
    <w:p w14:paraId="559A8F78" w14:textId="48E55F30" w:rsidR="00321ACC" w:rsidRPr="008E36D7" w:rsidRDefault="003A2DED" w:rsidP="00321ACC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r w:rsidRPr="00EF6FCE">
        <w:rPr>
          <w:rFonts w:asciiTheme="majorHAnsi" w:eastAsia="ＭＳ Ｐゴシック" w:hAnsiTheme="majorHAnsi" w:cstheme="majorHAnsi"/>
          <w:b/>
          <w:szCs w:val="21"/>
        </w:rPr>
        <w:t>Yoshihiro Takatori</w:t>
      </w:r>
      <w:r>
        <w:rPr>
          <w:rFonts w:asciiTheme="majorHAnsi" w:eastAsia="ＭＳ Ｐゴシック" w:hAnsiTheme="majorHAnsi" w:cstheme="majorHAnsi"/>
          <w:szCs w:val="21"/>
        </w:rPr>
        <w:t xml:space="preserve">, </w:t>
      </w:r>
      <w:r w:rsidR="004D760F">
        <w:rPr>
          <w:rFonts w:asciiTheme="majorHAnsi" w:eastAsia="ＭＳ Ｐゴシック" w:hAnsiTheme="majorHAnsi" w:cstheme="majorHAnsi" w:hint="eastAsia"/>
          <w:szCs w:val="21"/>
        </w:rPr>
        <w:t xml:space="preserve">Executive Director of </w:t>
      </w:r>
      <w:r w:rsidR="00052A67" w:rsidRPr="00052A67">
        <w:rPr>
          <w:rFonts w:asciiTheme="majorHAnsi" w:eastAsia="ＭＳ Ｐゴシック" w:hAnsiTheme="majorHAnsi" w:cstheme="majorHAnsi"/>
          <w:szCs w:val="21"/>
        </w:rPr>
        <w:t xml:space="preserve">Japan </w:t>
      </w:r>
      <w:r w:rsidR="00CA6ECA" w:rsidRPr="00052A67">
        <w:rPr>
          <w:rFonts w:asciiTheme="majorHAnsi" w:eastAsia="ＭＳ Ｐゴシック" w:hAnsiTheme="majorHAnsi" w:cstheme="majorHAnsi"/>
          <w:szCs w:val="21"/>
        </w:rPr>
        <w:t>Association</w:t>
      </w:r>
      <w:r w:rsidR="00052A67" w:rsidRPr="00052A67">
        <w:rPr>
          <w:rFonts w:asciiTheme="majorHAnsi" w:eastAsia="ＭＳ Ｐゴシック" w:hAnsiTheme="majorHAnsi" w:cstheme="majorHAnsi"/>
          <w:szCs w:val="21"/>
        </w:rPr>
        <w:t xml:space="preserve"> of Arbitrator</w:t>
      </w:r>
      <w:r w:rsidR="004D760F">
        <w:rPr>
          <w:rFonts w:asciiTheme="majorHAnsi" w:eastAsia="ＭＳ Ｐゴシック" w:hAnsiTheme="majorHAnsi" w:cstheme="majorHAnsi" w:hint="eastAsia"/>
          <w:szCs w:val="21"/>
        </w:rPr>
        <w:t>s</w:t>
      </w:r>
      <w:r w:rsidR="00CA6ECA">
        <w:rPr>
          <w:rFonts w:asciiTheme="majorHAnsi" w:eastAsia="ＭＳ Ｐゴシック" w:hAnsiTheme="majorHAnsi" w:cstheme="majorHAnsi"/>
          <w:szCs w:val="21"/>
        </w:rPr>
        <w:t xml:space="preserve">; </w:t>
      </w:r>
      <w:r w:rsidR="00CA6ECA" w:rsidRPr="00CA6ECA">
        <w:rPr>
          <w:rFonts w:asciiTheme="majorHAnsi" w:eastAsia="ＭＳ Ｐゴシック" w:hAnsiTheme="majorHAnsi" w:cstheme="majorHAnsi"/>
          <w:szCs w:val="21"/>
        </w:rPr>
        <w:t>Co-</w:t>
      </w:r>
      <w:r w:rsidR="00321ACC">
        <w:rPr>
          <w:rFonts w:asciiTheme="majorHAnsi" w:eastAsia="ＭＳ Ｐゴシック" w:hAnsiTheme="majorHAnsi" w:cstheme="majorHAnsi"/>
          <w:szCs w:val="21"/>
        </w:rPr>
        <w:t>C</w:t>
      </w:r>
      <w:r w:rsidR="00CA6ECA" w:rsidRPr="00CA6ECA">
        <w:rPr>
          <w:rFonts w:asciiTheme="majorHAnsi" w:eastAsia="ＭＳ Ｐゴシック" w:hAnsiTheme="majorHAnsi" w:cstheme="majorHAnsi"/>
          <w:szCs w:val="21"/>
        </w:rPr>
        <w:t>onvener,</w:t>
      </w:r>
      <w:r w:rsidR="00CA6ECA">
        <w:rPr>
          <w:rFonts w:asciiTheme="majorHAnsi" w:eastAsia="ＭＳ Ｐゴシック" w:hAnsiTheme="majorHAnsi" w:cstheme="majorHAnsi"/>
          <w:szCs w:val="21"/>
        </w:rPr>
        <w:t xml:space="preserve"> </w:t>
      </w:r>
      <w:r w:rsidR="00CA6ECA" w:rsidRPr="00CA6ECA">
        <w:rPr>
          <w:rFonts w:asciiTheme="majorHAnsi" w:eastAsia="ＭＳ Ｐゴシック" w:hAnsiTheme="majorHAnsi" w:cstheme="majorHAnsi"/>
          <w:szCs w:val="21"/>
        </w:rPr>
        <w:t>Japan Chapter of the Chartered Institute of Arbitrators (</w:t>
      </w:r>
      <w:proofErr w:type="spellStart"/>
      <w:r w:rsidR="00CA6ECA" w:rsidRPr="00CA6ECA">
        <w:rPr>
          <w:rFonts w:asciiTheme="majorHAnsi" w:eastAsia="ＭＳ Ｐゴシック" w:hAnsiTheme="majorHAnsi" w:cstheme="majorHAnsi"/>
          <w:szCs w:val="21"/>
        </w:rPr>
        <w:t>CIArb</w:t>
      </w:r>
      <w:proofErr w:type="spellEnd"/>
      <w:r w:rsidR="00CA6ECA" w:rsidRPr="00CA6ECA">
        <w:rPr>
          <w:rFonts w:asciiTheme="majorHAnsi" w:eastAsia="ＭＳ Ｐゴシック" w:hAnsiTheme="majorHAnsi" w:cstheme="majorHAnsi"/>
          <w:szCs w:val="21"/>
        </w:rPr>
        <w:t>.)</w:t>
      </w:r>
      <w:r>
        <w:rPr>
          <w:rFonts w:asciiTheme="majorHAnsi" w:eastAsia="ＭＳ Ｐゴシック" w:hAnsiTheme="majorHAnsi" w:cstheme="majorHAnsi"/>
          <w:szCs w:val="21"/>
        </w:rPr>
        <w:br/>
      </w:r>
      <w:r w:rsidRPr="00EF6FCE">
        <w:rPr>
          <w:rFonts w:asciiTheme="majorHAnsi" w:eastAsia="ＭＳ Ｐゴシック" w:hAnsiTheme="majorHAnsi" w:cstheme="majorHAnsi"/>
          <w:b/>
          <w:szCs w:val="21"/>
        </w:rPr>
        <w:t>Jay Jurata</w:t>
      </w:r>
      <w:r>
        <w:rPr>
          <w:rFonts w:asciiTheme="majorHAnsi" w:eastAsia="ＭＳ Ｐゴシック" w:hAnsiTheme="majorHAnsi" w:cstheme="majorHAnsi"/>
          <w:szCs w:val="21"/>
        </w:rPr>
        <w:t>, Partner</w:t>
      </w:r>
      <w:r>
        <w:rPr>
          <w:rFonts w:asciiTheme="majorHAnsi" w:eastAsia="ＭＳ Ｐゴシック" w:hAnsiTheme="majorHAnsi" w:cstheme="majorHAnsi" w:hint="eastAsia"/>
          <w:szCs w:val="21"/>
        </w:rPr>
        <w:t>,</w:t>
      </w:r>
      <w:r>
        <w:rPr>
          <w:rFonts w:asciiTheme="majorHAnsi" w:eastAsia="ＭＳ Ｐゴシック" w:hAnsiTheme="majorHAnsi" w:cstheme="majorHAnsi"/>
          <w:szCs w:val="21"/>
        </w:rPr>
        <w:t xml:space="preserve"> Orrick, Herington &amp; Sutcliffe LLP</w:t>
      </w:r>
      <w:r>
        <w:rPr>
          <w:rFonts w:asciiTheme="majorHAnsi" w:eastAsia="ＭＳ Ｐゴシック" w:hAnsiTheme="majorHAnsi" w:cstheme="majorHAnsi"/>
          <w:szCs w:val="21"/>
        </w:rPr>
        <w:br/>
      </w:r>
      <w:r w:rsidR="00321ACC" w:rsidRPr="008E36D7">
        <w:rPr>
          <w:rFonts w:asciiTheme="majorHAnsi" w:eastAsia="ＭＳ Ｐゴシック" w:hAnsiTheme="majorHAnsi" w:cstheme="majorHAnsi"/>
          <w:b/>
          <w:szCs w:val="21"/>
        </w:rPr>
        <w:t>Yoshimi Ohara</w:t>
      </w:r>
      <w:r w:rsidR="00321ACC" w:rsidRPr="008E36D7">
        <w:rPr>
          <w:rFonts w:asciiTheme="majorHAnsi" w:eastAsia="ＭＳ Ｐゴシック" w:hAnsiTheme="majorHAnsi" w:cstheme="majorHAnsi"/>
          <w:szCs w:val="21"/>
        </w:rPr>
        <w:t xml:space="preserve">, Partner, Nagashima Ohno &amp; </w:t>
      </w:r>
      <w:proofErr w:type="spellStart"/>
      <w:r w:rsidR="00321ACC" w:rsidRPr="008E36D7">
        <w:rPr>
          <w:rFonts w:asciiTheme="majorHAnsi" w:eastAsia="ＭＳ Ｐゴシック" w:hAnsiTheme="majorHAnsi" w:cstheme="majorHAnsi"/>
          <w:szCs w:val="21"/>
        </w:rPr>
        <w:t>Tsunematsu</w:t>
      </w:r>
      <w:proofErr w:type="spellEnd"/>
      <w:r w:rsidR="00321ACC">
        <w:rPr>
          <w:rFonts w:asciiTheme="majorHAnsi" w:eastAsia="ＭＳ Ｐゴシック" w:hAnsiTheme="majorHAnsi" w:cstheme="majorHAnsi"/>
          <w:szCs w:val="21"/>
        </w:rPr>
        <w:t>; Vice President, ICC International Court of Arbitration</w:t>
      </w:r>
    </w:p>
    <w:p w14:paraId="67144D4B" w14:textId="115DC159" w:rsidR="008E36D7" w:rsidRPr="008E36D7" w:rsidRDefault="008E36D7" w:rsidP="008E36D7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proofErr w:type="spellStart"/>
      <w:r w:rsidRPr="008E36D7">
        <w:rPr>
          <w:rFonts w:asciiTheme="majorHAnsi" w:eastAsia="ＭＳ Ｐゴシック" w:hAnsiTheme="majorHAnsi" w:cstheme="majorHAnsi"/>
          <w:b/>
          <w:szCs w:val="21"/>
        </w:rPr>
        <w:lastRenderedPageBreak/>
        <w:t>Eiji</w:t>
      </w:r>
      <w:proofErr w:type="spellEnd"/>
      <w:r w:rsidRPr="008E36D7">
        <w:rPr>
          <w:rFonts w:asciiTheme="majorHAnsi" w:eastAsia="ＭＳ Ｐゴシック" w:hAnsiTheme="majorHAnsi" w:cstheme="majorHAnsi"/>
          <w:b/>
          <w:szCs w:val="21"/>
        </w:rPr>
        <w:t xml:space="preserve"> Katayama</w:t>
      </w:r>
      <w:r w:rsidRPr="008E36D7">
        <w:rPr>
          <w:rFonts w:asciiTheme="majorHAnsi" w:eastAsia="ＭＳ Ｐゴシック" w:hAnsiTheme="majorHAnsi" w:cstheme="majorHAnsi"/>
          <w:szCs w:val="21"/>
        </w:rPr>
        <w:t xml:space="preserve">, </w:t>
      </w:r>
      <w:r w:rsidR="00CD36C9">
        <w:rPr>
          <w:rFonts w:asciiTheme="majorHAnsi" w:eastAsia="ＭＳ Ｐゴシック" w:hAnsiTheme="majorHAnsi" w:cstheme="majorHAnsi"/>
          <w:szCs w:val="21"/>
        </w:rPr>
        <w:t xml:space="preserve">Managing </w:t>
      </w:r>
      <w:r w:rsidRPr="008E36D7">
        <w:rPr>
          <w:rFonts w:asciiTheme="majorHAnsi" w:eastAsia="ＭＳ Ｐゴシック" w:hAnsiTheme="majorHAnsi" w:cstheme="majorHAnsi"/>
          <w:szCs w:val="21"/>
        </w:rPr>
        <w:t xml:space="preserve">Partner, Abe, </w:t>
      </w:r>
      <w:proofErr w:type="spellStart"/>
      <w:r w:rsidRPr="008E36D7">
        <w:rPr>
          <w:rFonts w:asciiTheme="majorHAnsi" w:eastAsia="ＭＳ Ｐゴシック" w:hAnsiTheme="majorHAnsi" w:cstheme="majorHAnsi"/>
          <w:szCs w:val="21"/>
        </w:rPr>
        <w:t>Ikubo</w:t>
      </w:r>
      <w:proofErr w:type="spellEnd"/>
      <w:r w:rsidRPr="008E36D7">
        <w:rPr>
          <w:rFonts w:asciiTheme="majorHAnsi" w:eastAsia="ＭＳ Ｐゴシック" w:hAnsiTheme="majorHAnsi" w:cstheme="majorHAnsi"/>
          <w:szCs w:val="21"/>
        </w:rPr>
        <w:t xml:space="preserve"> &amp; Katayama </w:t>
      </w:r>
    </w:p>
    <w:p w14:paraId="660A34B7" w14:textId="77777777" w:rsidR="003A2DED" w:rsidRPr="00A66E32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p w14:paraId="30954CCA" w14:textId="77777777" w:rsidR="003A2DED" w:rsidRPr="00A3311E" w:rsidRDefault="003A2DED" w:rsidP="003A2DED">
      <w:pPr>
        <w:widowControl/>
        <w:jc w:val="left"/>
        <w:rPr>
          <w:rFonts w:asciiTheme="majorHAnsi" w:eastAsia="ＭＳ Ｐゴシック" w:hAnsiTheme="majorHAnsi" w:cstheme="majorHAnsi"/>
          <w:b/>
          <w:szCs w:val="21"/>
        </w:rPr>
      </w:pPr>
      <w:r w:rsidRPr="00A3311E">
        <w:rPr>
          <w:rFonts w:asciiTheme="majorHAnsi" w:eastAsia="ＭＳ Ｐゴシック" w:hAnsiTheme="majorHAnsi" w:cstheme="majorHAnsi" w:hint="eastAsia"/>
          <w:b/>
          <w:szCs w:val="21"/>
        </w:rPr>
        <w:t>Language</w:t>
      </w:r>
    </w:p>
    <w:p w14:paraId="6AAFA1F8" w14:textId="77777777" w:rsidR="003A2DED" w:rsidRPr="00A66E32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r>
        <w:rPr>
          <w:rFonts w:asciiTheme="majorHAnsi" w:eastAsia="ＭＳ Ｐゴシック" w:hAnsiTheme="majorHAnsi" w:cstheme="majorHAnsi" w:hint="eastAsia"/>
          <w:szCs w:val="21"/>
        </w:rPr>
        <w:t>English/Japanese (simultaneous interpretation available)</w:t>
      </w:r>
      <w:r w:rsidRPr="00A66E32">
        <w:rPr>
          <w:rFonts w:asciiTheme="majorHAnsi" w:eastAsia="ＭＳ Ｐゴシック" w:hAnsiTheme="majorHAnsi" w:cstheme="majorHAnsi"/>
          <w:szCs w:val="21"/>
        </w:rPr>
        <w:t xml:space="preserve">　　　</w:t>
      </w:r>
    </w:p>
    <w:p w14:paraId="6EE596F6" w14:textId="77777777" w:rsidR="003A2DED" w:rsidRPr="00A66E32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p w14:paraId="78DD3C79" w14:textId="77777777" w:rsidR="003A2DED" w:rsidRPr="00A3311E" w:rsidRDefault="003A2DED" w:rsidP="003A2DED">
      <w:pPr>
        <w:widowControl/>
        <w:jc w:val="left"/>
        <w:rPr>
          <w:rFonts w:asciiTheme="majorHAnsi" w:eastAsia="ＭＳ Ｐゴシック" w:hAnsiTheme="majorHAnsi" w:cstheme="majorHAnsi"/>
          <w:b/>
          <w:szCs w:val="21"/>
          <w:lang w:eastAsia="zh-TW"/>
        </w:rPr>
      </w:pPr>
      <w:r w:rsidRPr="00A3311E">
        <w:rPr>
          <w:rFonts w:asciiTheme="majorHAnsi" w:eastAsia="ＭＳ Ｐゴシック" w:hAnsiTheme="majorHAnsi" w:cstheme="majorHAnsi"/>
          <w:b/>
          <w:szCs w:val="21"/>
          <w:lang w:eastAsia="zh-TW"/>
        </w:rPr>
        <w:t>Registration Fee</w:t>
      </w:r>
    </w:p>
    <w:p w14:paraId="5A65D761" w14:textId="77777777" w:rsidR="003A2DED" w:rsidRDefault="003A2DED" w:rsidP="003A2DED">
      <w:pPr>
        <w:widowControl/>
        <w:jc w:val="left"/>
        <w:rPr>
          <w:rFonts w:asciiTheme="majorHAnsi" w:eastAsia="PMingLiU" w:hAnsiTheme="majorHAnsi" w:cstheme="majorHAnsi"/>
          <w:szCs w:val="21"/>
          <w:lang w:eastAsia="zh-TW"/>
        </w:rPr>
      </w:pPr>
      <w:r>
        <w:rPr>
          <w:rFonts w:asciiTheme="majorHAnsi" w:eastAsia="PMingLiU" w:hAnsiTheme="majorHAnsi" w:cstheme="majorHAnsi" w:hint="eastAsia"/>
          <w:szCs w:val="21"/>
          <w:lang w:eastAsia="zh-TW"/>
        </w:rPr>
        <w:t>Free of charge</w:t>
      </w:r>
    </w:p>
    <w:p w14:paraId="100493F6" w14:textId="77777777" w:rsidR="003A2DED" w:rsidRPr="00A66E32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  <w:lang w:eastAsia="zh-TW"/>
        </w:rPr>
      </w:pPr>
    </w:p>
    <w:p w14:paraId="1AACF12D" w14:textId="77777777" w:rsidR="003A2DED" w:rsidRPr="00A3311E" w:rsidRDefault="003A2DED" w:rsidP="003A2DED">
      <w:pPr>
        <w:widowControl/>
        <w:jc w:val="left"/>
        <w:rPr>
          <w:rFonts w:asciiTheme="majorHAnsi" w:eastAsia="PMingLiU" w:hAnsiTheme="majorHAnsi" w:cstheme="majorHAnsi"/>
          <w:b/>
          <w:szCs w:val="21"/>
          <w:lang w:eastAsia="zh-TW"/>
        </w:rPr>
      </w:pPr>
      <w:r w:rsidRPr="00A3311E">
        <w:rPr>
          <w:rFonts w:asciiTheme="majorHAnsi" w:eastAsia="PMingLiU" w:hAnsiTheme="majorHAnsi" w:cstheme="majorHAnsi" w:hint="eastAsia"/>
          <w:b/>
          <w:szCs w:val="21"/>
          <w:lang w:eastAsia="zh-TW"/>
        </w:rPr>
        <w:t>C</w:t>
      </w:r>
      <w:r w:rsidRPr="00A3311E">
        <w:rPr>
          <w:rFonts w:asciiTheme="majorHAnsi" w:eastAsia="PMingLiU" w:hAnsiTheme="majorHAnsi" w:cstheme="majorHAnsi"/>
          <w:b/>
          <w:szCs w:val="21"/>
          <w:lang w:eastAsia="zh-TW"/>
        </w:rPr>
        <w:t>apacity</w:t>
      </w:r>
    </w:p>
    <w:p w14:paraId="77AD16A6" w14:textId="77777777" w:rsidR="003A2DED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  <w:lang w:eastAsia="zh-TW"/>
        </w:rPr>
      </w:pPr>
      <w:r w:rsidRPr="00A66E32">
        <w:rPr>
          <w:rFonts w:asciiTheme="majorHAnsi" w:eastAsia="ＭＳ Ｐゴシック" w:hAnsiTheme="majorHAnsi" w:cstheme="majorHAnsi"/>
          <w:szCs w:val="21"/>
          <w:lang w:eastAsia="zh-TW"/>
        </w:rPr>
        <w:t>250</w:t>
      </w:r>
      <w:r>
        <w:rPr>
          <w:rFonts w:asciiTheme="majorHAnsi" w:eastAsia="ＭＳ Ｐゴシック" w:hAnsiTheme="majorHAnsi" w:cstheme="majorHAnsi"/>
          <w:szCs w:val="21"/>
          <w:lang w:eastAsia="zh-TW"/>
        </w:rPr>
        <w:t xml:space="preserve"> (first-come, first-serve basis)</w:t>
      </w:r>
    </w:p>
    <w:p w14:paraId="5857AE33" w14:textId="77777777" w:rsidR="003A2DED" w:rsidRPr="00A66E32" w:rsidRDefault="003A2DED" w:rsidP="003A2DED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p w14:paraId="3B538D9D" w14:textId="77777777" w:rsidR="00DA0D33" w:rsidRPr="00A3311E" w:rsidRDefault="00DA0D33" w:rsidP="00DA0D33">
      <w:pPr>
        <w:widowControl/>
        <w:jc w:val="left"/>
        <w:rPr>
          <w:rFonts w:asciiTheme="majorHAnsi" w:eastAsia="ＭＳ Ｐゴシック" w:hAnsiTheme="majorHAnsi" w:cstheme="majorHAnsi"/>
          <w:b/>
          <w:szCs w:val="21"/>
        </w:rPr>
      </w:pPr>
      <w:r w:rsidRPr="00A3311E">
        <w:rPr>
          <w:rFonts w:asciiTheme="majorHAnsi" w:eastAsia="ＭＳ Ｐゴシック" w:hAnsiTheme="majorHAnsi" w:cstheme="majorHAnsi" w:hint="eastAsia"/>
          <w:b/>
          <w:szCs w:val="21"/>
        </w:rPr>
        <w:t>Hosted By</w:t>
      </w:r>
    </w:p>
    <w:p w14:paraId="03D7C985" w14:textId="1B6288E8" w:rsidR="00DA0D33" w:rsidRPr="008E36D7" w:rsidRDefault="00DA0D33" w:rsidP="008E36D7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r w:rsidRPr="008E36D7">
        <w:rPr>
          <w:rFonts w:asciiTheme="majorHAnsi" w:eastAsia="ＭＳ Ｐゴシック" w:hAnsiTheme="majorHAnsi" w:cstheme="majorHAnsi" w:hint="eastAsia"/>
          <w:szCs w:val="21"/>
        </w:rPr>
        <w:t>Japan Patent Office</w:t>
      </w:r>
      <w:r w:rsidR="00174C11" w:rsidRPr="008E36D7">
        <w:rPr>
          <w:rFonts w:asciiTheme="majorHAnsi" w:eastAsia="ＭＳ Ｐゴシック" w:hAnsiTheme="majorHAnsi" w:cstheme="majorHAnsi"/>
          <w:szCs w:val="21"/>
        </w:rPr>
        <w:t xml:space="preserve">; </w:t>
      </w:r>
      <w:r w:rsidRPr="008E36D7">
        <w:rPr>
          <w:rFonts w:asciiTheme="majorHAnsi" w:eastAsia="ＭＳ Ｐゴシック" w:hAnsiTheme="majorHAnsi" w:cstheme="majorHAnsi"/>
          <w:szCs w:val="21"/>
        </w:rPr>
        <w:t>International Arbitration Center in Tokyo (IACT)</w:t>
      </w:r>
      <w:r w:rsidR="00174C11" w:rsidRPr="008E36D7">
        <w:rPr>
          <w:rFonts w:asciiTheme="majorHAnsi" w:eastAsia="ＭＳ Ｐゴシック" w:hAnsiTheme="majorHAnsi" w:cstheme="majorHAnsi"/>
          <w:szCs w:val="21"/>
        </w:rPr>
        <w:t>;</w:t>
      </w:r>
      <w:r w:rsidR="00763AF9">
        <w:rPr>
          <w:rFonts w:asciiTheme="majorHAnsi" w:eastAsia="ＭＳ Ｐゴシック" w:hAnsiTheme="majorHAnsi" w:cstheme="majorHAnsi"/>
          <w:szCs w:val="21"/>
        </w:rPr>
        <w:t xml:space="preserve"> </w:t>
      </w:r>
      <w:proofErr w:type="spellStart"/>
      <w:r w:rsidR="004E56BC">
        <w:rPr>
          <w:rFonts w:asciiTheme="majorHAnsi" w:eastAsia="ＭＳ Ｐゴシック" w:hAnsiTheme="majorHAnsi" w:cstheme="majorHAnsi" w:hint="eastAsia"/>
          <w:szCs w:val="21"/>
        </w:rPr>
        <w:t>CIArb</w:t>
      </w:r>
      <w:proofErr w:type="spellEnd"/>
      <w:r w:rsidR="004E56BC">
        <w:rPr>
          <w:rFonts w:asciiTheme="majorHAnsi" w:eastAsia="ＭＳ Ｐゴシック" w:hAnsiTheme="majorHAnsi" w:cstheme="majorHAnsi"/>
          <w:szCs w:val="21"/>
        </w:rPr>
        <w:t xml:space="preserve">, Japan Chapter; </w:t>
      </w:r>
      <w:r w:rsidRPr="008E36D7">
        <w:rPr>
          <w:rFonts w:asciiTheme="majorHAnsi" w:eastAsia="ＭＳ Ｐゴシック" w:hAnsiTheme="majorHAnsi" w:cstheme="majorHAnsi"/>
          <w:szCs w:val="21"/>
        </w:rPr>
        <w:t>Orrick, Herrington &amp; Sutcliffe LLP</w:t>
      </w:r>
      <w:r w:rsidRPr="008E36D7">
        <w:rPr>
          <w:rFonts w:asciiTheme="majorHAnsi" w:eastAsia="ＭＳ Ｐゴシック" w:hAnsiTheme="majorHAnsi" w:cstheme="majorHAnsi" w:hint="eastAsia"/>
          <w:szCs w:val="21"/>
        </w:rPr>
        <w:t xml:space="preserve">, </w:t>
      </w:r>
      <w:r w:rsidRPr="008E36D7">
        <w:rPr>
          <w:rFonts w:asciiTheme="majorHAnsi" w:eastAsia="ＭＳ Ｐゴシック" w:hAnsiTheme="majorHAnsi" w:cstheme="majorHAnsi"/>
          <w:szCs w:val="21"/>
        </w:rPr>
        <w:t xml:space="preserve">Orrick Tokyo Law Offices, </w:t>
      </w:r>
      <w:r w:rsidRPr="008E36D7">
        <w:rPr>
          <w:rFonts w:asciiTheme="majorHAnsi" w:eastAsia="ＭＳ Ｐゴシック" w:hAnsiTheme="majorHAnsi" w:cstheme="majorHAnsi"/>
          <w:i/>
          <w:szCs w:val="21"/>
        </w:rPr>
        <w:t xml:space="preserve">a </w:t>
      </w:r>
      <w:proofErr w:type="spellStart"/>
      <w:r w:rsidRPr="008E36D7">
        <w:rPr>
          <w:rFonts w:asciiTheme="majorHAnsi" w:eastAsia="ＭＳ Ｐゴシック" w:hAnsiTheme="majorHAnsi" w:cstheme="majorHAnsi"/>
          <w:i/>
          <w:szCs w:val="21"/>
        </w:rPr>
        <w:t>gaikokuho</w:t>
      </w:r>
      <w:proofErr w:type="spellEnd"/>
      <w:r w:rsidRPr="008E36D7">
        <w:rPr>
          <w:rFonts w:asciiTheme="majorHAnsi" w:eastAsia="ＭＳ Ｐゴシック" w:hAnsiTheme="majorHAnsi" w:cstheme="majorHAnsi"/>
          <w:i/>
          <w:szCs w:val="21"/>
        </w:rPr>
        <w:t xml:space="preserve"> joint enterprise</w:t>
      </w:r>
      <w:r w:rsidRPr="008E36D7">
        <w:rPr>
          <w:rFonts w:asciiTheme="majorHAnsi" w:eastAsia="ＭＳ Ｐゴシック" w:hAnsiTheme="majorHAnsi" w:cstheme="majorHAnsi" w:hint="eastAsia"/>
          <w:szCs w:val="21"/>
        </w:rPr>
        <w:t xml:space="preserve"> </w:t>
      </w:r>
    </w:p>
    <w:p w14:paraId="53B9DF29" w14:textId="77777777" w:rsidR="00DA0D33" w:rsidRDefault="00DA0D33" w:rsidP="00DA0D33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p w14:paraId="1CB2FDC4" w14:textId="77777777" w:rsidR="00DA0D33" w:rsidRDefault="00DA0D33" w:rsidP="00DA0D33">
      <w:pPr>
        <w:widowControl/>
        <w:jc w:val="left"/>
        <w:rPr>
          <w:rFonts w:asciiTheme="majorHAnsi" w:eastAsia="ＭＳ Ｐゴシック" w:hAnsiTheme="majorHAnsi" w:cstheme="majorHAnsi"/>
          <w:b/>
          <w:szCs w:val="21"/>
        </w:rPr>
      </w:pPr>
      <w:r w:rsidRPr="00DA0D33">
        <w:rPr>
          <w:rFonts w:asciiTheme="majorHAnsi" w:eastAsia="ＭＳ Ｐゴシック" w:hAnsiTheme="majorHAnsi" w:cstheme="majorHAnsi"/>
          <w:b/>
          <w:szCs w:val="21"/>
        </w:rPr>
        <w:t>Supported by</w:t>
      </w:r>
    </w:p>
    <w:p w14:paraId="73D6A902" w14:textId="19E9B9C2" w:rsidR="00CD36C9" w:rsidRDefault="00CD36C9" w:rsidP="00CD36C9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  <w:bookmarkStart w:id="1" w:name="_Hlk27142099"/>
      <w:r>
        <w:rPr>
          <w:rFonts w:asciiTheme="majorHAnsi" w:eastAsia="ＭＳ Ｐゴシック" w:hAnsiTheme="majorHAnsi" w:cstheme="majorHAnsi"/>
          <w:szCs w:val="21"/>
        </w:rPr>
        <w:t>Keidanren (Japan Business Federation)</w:t>
      </w:r>
      <w:r w:rsidR="004E56BC">
        <w:rPr>
          <w:rFonts w:asciiTheme="majorHAnsi" w:eastAsia="ＭＳ Ｐゴシック" w:hAnsiTheme="majorHAnsi" w:cstheme="majorHAnsi"/>
          <w:szCs w:val="21"/>
        </w:rPr>
        <w:t>;</w:t>
      </w:r>
      <w:r>
        <w:rPr>
          <w:rFonts w:asciiTheme="majorHAnsi" w:eastAsia="ＭＳ Ｐゴシック" w:hAnsiTheme="majorHAnsi" w:cstheme="majorHAnsi"/>
          <w:szCs w:val="21"/>
        </w:rPr>
        <w:t xml:space="preserve"> </w:t>
      </w:r>
      <w:r w:rsidRPr="00CD36C9">
        <w:rPr>
          <w:rFonts w:asciiTheme="majorHAnsi" w:eastAsia="ＭＳ Ｐゴシック" w:hAnsiTheme="majorHAnsi" w:cstheme="majorHAnsi"/>
          <w:szCs w:val="21"/>
        </w:rPr>
        <w:t>Japan Commercial Arbitration Association</w:t>
      </w:r>
      <w:r>
        <w:rPr>
          <w:rFonts w:asciiTheme="majorHAnsi" w:eastAsia="ＭＳ Ｐゴシック" w:hAnsiTheme="majorHAnsi" w:cstheme="majorHAnsi"/>
          <w:szCs w:val="21"/>
        </w:rPr>
        <w:t xml:space="preserve"> (JCAA), </w:t>
      </w:r>
      <w:r w:rsidRPr="00CD36C9">
        <w:rPr>
          <w:rFonts w:asciiTheme="majorHAnsi" w:eastAsia="ＭＳ Ｐゴシック" w:hAnsiTheme="majorHAnsi" w:cstheme="majorHAnsi"/>
          <w:szCs w:val="21"/>
        </w:rPr>
        <w:t>ICC International Court of Arbitration</w:t>
      </w:r>
      <w:r w:rsidR="004E56BC">
        <w:rPr>
          <w:rFonts w:asciiTheme="majorHAnsi" w:eastAsia="ＭＳ Ｐゴシック" w:hAnsiTheme="majorHAnsi" w:cstheme="majorHAnsi"/>
          <w:szCs w:val="21"/>
        </w:rPr>
        <w:t>;</w:t>
      </w:r>
      <w:r>
        <w:rPr>
          <w:rFonts w:asciiTheme="majorHAnsi" w:eastAsia="ＭＳ Ｐゴシック" w:hAnsiTheme="majorHAnsi" w:cstheme="majorHAnsi"/>
          <w:szCs w:val="21"/>
        </w:rPr>
        <w:t xml:space="preserve"> </w:t>
      </w:r>
      <w:r w:rsidRPr="00CD36C9">
        <w:rPr>
          <w:rFonts w:asciiTheme="majorHAnsi" w:eastAsia="ＭＳ Ｐゴシック" w:hAnsiTheme="majorHAnsi" w:cstheme="majorHAnsi" w:hint="eastAsia"/>
          <w:szCs w:val="21"/>
        </w:rPr>
        <w:t>N</w:t>
      </w:r>
      <w:r w:rsidRPr="00CD36C9">
        <w:rPr>
          <w:rFonts w:asciiTheme="majorHAnsi" w:eastAsia="ＭＳ Ｐゴシック" w:hAnsiTheme="majorHAnsi" w:cstheme="majorHAnsi"/>
          <w:szCs w:val="21"/>
        </w:rPr>
        <w:t xml:space="preserve">agashima, Ohno &amp; </w:t>
      </w:r>
      <w:proofErr w:type="spellStart"/>
      <w:r w:rsidRPr="00CD36C9">
        <w:rPr>
          <w:rFonts w:asciiTheme="majorHAnsi" w:eastAsia="ＭＳ Ｐゴシック" w:hAnsiTheme="majorHAnsi" w:cstheme="majorHAnsi"/>
          <w:szCs w:val="21"/>
        </w:rPr>
        <w:t>Tsunematsu</w:t>
      </w:r>
      <w:proofErr w:type="spellEnd"/>
      <w:r w:rsidR="004E56BC">
        <w:rPr>
          <w:rFonts w:asciiTheme="majorHAnsi" w:eastAsia="ＭＳ Ｐゴシック" w:hAnsiTheme="majorHAnsi" w:cstheme="majorHAnsi"/>
          <w:szCs w:val="21"/>
        </w:rPr>
        <w:t xml:space="preserve"> and Law Offices of Douglas K. Freeman.</w:t>
      </w:r>
    </w:p>
    <w:p w14:paraId="168542BB" w14:textId="77777777" w:rsidR="00CD36C9" w:rsidRDefault="00CD36C9" w:rsidP="00CD36C9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bookmarkEnd w:id="1"/>
    <w:p w14:paraId="56B4590F" w14:textId="56FDB5E5" w:rsidR="003A2DED" w:rsidRPr="00A554E4" w:rsidRDefault="003A2DED" w:rsidP="00A554E4">
      <w:pPr>
        <w:widowControl/>
        <w:jc w:val="left"/>
        <w:rPr>
          <w:rFonts w:asciiTheme="majorHAnsi" w:eastAsia="ＭＳ Ｐゴシック" w:hAnsiTheme="majorHAnsi" w:cstheme="majorHAnsi"/>
          <w:szCs w:val="21"/>
        </w:rPr>
      </w:pPr>
    </w:p>
    <w:sectPr w:rsidR="003A2DED" w:rsidRPr="00A554E4" w:rsidSect="00802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C430" w14:textId="77777777" w:rsidR="00321ACC" w:rsidRDefault="00321ACC" w:rsidP="003C0825">
      <w:r>
        <w:separator/>
      </w:r>
    </w:p>
  </w:endnote>
  <w:endnote w:type="continuationSeparator" w:id="0">
    <w:p w14:paraId="61F90586" w14:textId="77777777" w:rsidR="00321ACC" w:rsidRDefault="00321A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7A3A" w14:textId="77777777" w:rsidR="00CD36C9" w:rsidRDefault="00CD3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07BA" w14:textId="77777777" w:rsidR="00CD36C9" w:rsidRDefault="00CD3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8741" w14:textId="77777777" w:rsidR="00CD36C9" w:rsidRDefault="00CD3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953F" w14:textId="77777777" w:rsidR="00321ACC" w:rsidRDefault="00321ACC" w:rsidP="003C0825">
      <w:r>
        <w:separator/>
      </w:r>
    </w:p>
  </w:footnote>
  <w:footnote w:type="continuationSeparator" w:id="0">
    <w:p w14:paraId="620FBBC0" w14:textId="77777777" w:rsidR="00321ACC" w:rsidRDefault="00321AC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DEFB" w14:textId="77777777" w:rsidR="00CD36C9" w:rsidRDefault="00CD3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810E" w14:textId="77777777" w:rsidR="00CD36C9" w:rsidRDefault="00CD3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A37E" w14:textId="77777777" w:rsidR="00321ACC" w:rsidRPr="005B2C63" w:rsidRDefault="00321ACC" w:rsidP="00482008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20F"/>
    <w:multiLevelType w:val="hybridMultilevel"/>
    <w:tmpl w:val="073A7CB2"/>
    <w:lvl w:ilvl="0" w:tplc="FC8AE1F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i w:val="0"/>
        <w:color w:val="auto"/>
        <w:position w:val="2"/>
        <w:sz w:val="14"/>
        <w:u w:color="7A9C4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53AD8"/>
    <w:multiLevelType w:val="hybridMultilevel"/>
    <w:tmpl w:val="6898289C"/>
    <w:lvl w:ilvl="0" w:tplc="FC8AE1F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b w:val="0"/>
        <w:i w:val="0"/>
        <w:color w:val="auto"/>
        <w:position w:val="2"/>
        <w:sz w:val="14"/>
        <w:u w:color="7A9C4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CD"/>
    <w:rsid w:val="0000264C"/>
    <w:rsid w:val="000204E5"/>
    <w:rsid w:val="000441EE"/>
    <w:rsid w:val="00044BC3"/>
    <w:rsid w:val="0005193B"/>
    <w:rsid w:val="00052A67"/>
    <w:rsid w:val="0008108B"/>
    <w:rsid w:val="00093021"/>
    <w:rsid w:val="000E4BEF"/>
    <w:rsid w:val="00117FBB"/>
    <w:rsid w:val="001270B0"/>
    <w:rsid w:val="001318F5"/>
    <w:rsid w:val="00134DBE"/>
    <w:rsid w:val="00144DAC"/>
    <w:rsid w:val="00146E02"/>
    <w:rsid w:val="00174C11"/>
    <w:rsid w:val="001950D4"/>
    <w:rsid w:val="001F2889"/>
    <w:rsid w:val="001F5565"/>
    <w:rsid w:val="00217DCD"/>
    <w:rsid w:val="00234E6F"/>
    <w:rsid w:val="002B0CB0"/>
    <w:rsid w:val="002F2744"/>
    <w:rsid w:val="00306230"/>
    <w:rsid w:val="003111E6"/>
    <w:rsid w:val="00321ACC"/>
    <w:rsid w:val="00352251"/>
    <w:rsid w:val="00374BA6"/>
    <w:rsid w:val="00377EA5"/>
    <w:rsid w:val="00380AFB"/>
    <w:rsid w:val="003A2DED"/>
    <w:rsid w:val="003A5A9C"/>
    <w:rsid w:val="003C0825"/>
    <w:rsid w:val="003D1B23"/>
    <w:rsid w:val="00415E57"/>
    <w:rsid w:val="00423133"/>
    <w:rsid w:val="00441FC8"/>
    <w:rsid w:val="00457E85"/>
    <w:rsid w:val="00482008"/>
    <w:rsid w:val="004B20C0"/>
    <w:rsid w:val="004B76EC"/>
    <w:rsid w:val="004D5356"/>
    <w:rsid w:val="004D6B31"/>
    <w:rsid w:val="004D760F"/>
    <w:rsid w:val="004E033B"/>
    <w:rsid w:val="004E56BC"/>
    <w:rsid w:val="004E6510"/>
    <w:rsid w:val="00530C70"/>
    <w:rsid w:val="00553CC8"/>
    <w:rsid w:val="00564DE9"/>
    <w:rsid w:val="00574E90"/>
    <w:rsid w:val="00586D6D"/>
    <w:rsid w:val="005878A6"/>
    <w:rsid w:val="005B2C63"/>
    <w:rsid w:val="005E1A39"/>
    <w:rsid w:val="00646BD7"/>
    <w:rsid w:val="006C49AD"/>
    <w:rsid w:val="006F3631"/>
    <w:rsid w:val="00704A61"/>
    <w:rsid w:val="00724294"/>
    <w:rsid w:val="007279DA"/>
    <w:rsid w:val="00736539"/>
    <w:rsid w:val="00737702"/>
    <w:rsid w:val="00763AF9"/>
    <w:rsid w:val="007A7F73"/>
    <w:rsid w:val="007B05C5"/>
    <w:rsid w:val="007D2551"/>
    <w:rsid w:val="007E5A63"/>
    <w:rsid w:val="0080263F"/>
    <w:rsid w:val="00823E1A"/>
    <w:rsid w:val="008351E7"/>
    <w:rsid w:val="008A6C4C"/>
    <w:rsid w:val="008B452C"/>
    <w:rsid w:val="008D5B24"/>
    <w:rsid w:val="008E0BDD"/>
    <w:rsid w:val="008E36D7"/>
    <w:rsid w:val="008E4656"/>
    <w:rsid w:val="009047A5"/>
    <w:rsid w:val="00936BF8"/>
    <w:rsid w:val="009B4F78"/>
    <w:rsid w:val="009E1AA2"/>
    <w:rsid w:val="009E638E"/>
    <w:rsid w:val="00A07D91"/>
    <w:rsid w:val="00A10268"/>
    <w:rsid w:val="00A23D7B"/>
    <w:rsid w:val="00A3311E"/>
    <w:rsid w:val="00A47B43"/>
    <w:rsid w:val="00A554E4"/>
    <w:rsid w:val="00A66E32"/>
    <w:rsid w:val="00A95B13"/>
    <w:rsid w:val="00AB4FCA"/>
    <w:rsid w:val="00AE0BD0"/>
    <w:rsid w:val="00B035DD"/>
    <w:rsid w:val="00B12022"/>
    <w:rsid w:val="00B25FB9"/>
    <w:rsid w:val="00B43ED3"/>
    <w:rsid w:val="00B75E20"/>
    <w:rsid w:val="00BA1E70"/>
    <w:rsid w:val="00BD1806"/>
    <w:rsid w:val="00BE0182"/>
    <w:rsid w:val="00BE4266"/>
    <w:rsid w:val="00BF7A68"/>
    <w:rsid w:val="00C030AE"/>
    <w:rsid w:val="00C260B1"/>
    <w:rsid w:val="00C36AE3"/>
    <w:rsid w:val="00C457A4"/>
    <w:rsid w:val="00C51C06"/>
    <w:rsid w:val="00C659E9"/>
    <w:rsid w:val="00C77F16"/>
    <w:rsid w:val="00C84A46"/>
    <w:rsid w:val="00C9072D"/>
    <w:rsid w:val="00CA6ECA"/>
    <w:rsid w:val="00CB34CD"/>
    <w:rsid w:val="00CB6EC0"/>
    <w:rsid w:val="00CD36C9"/>
    <w:rsid w:val="00CE6391"/>
    <w:rsid w:val="00D155FF"/>
    <w:rsid w:val="00D2074E"/>
    <w:rsid w:val="00D4364D"/>
    <w:rsid w:val="00D50169"/>
    <w:rsid w:val="00D613E7"/>
    <w:rsid w:val="00D91E74"/>
    <w:rsid w:val="00D97A3E"/>
    <w:rsid w:val="00DA0D33"/>
    <w:rsid w:val="00DA5DCA"/>
    <w:rsid w:val="00DC69D8"/>
    <w:rsid w:val="00DE39B1"/>
    <w:rsid w:val="00E12D42"/>
    <w:rsid w:val="00E1408D"/>
    <w:rsid w:val="00E23EA0"/>
    <w:rsid w:val="00E36A14"/>
    <w:rsid w:val="00E407E7"/>
    <w:rsid w:val="00E54BFE"/>
    <w:rsid w:val="00E75A10"/>
    <w:rsid w:val="00E90154"/>
    <w:rsid w:val="00E96B4E"/>
    <w:rsid w:val="00E97491"/>
    <w:rsid w:val="00EE15A2"/>
    <w:rsid w:val="00EF1AC6"/>
    <w:rsid w:val="00EF1C5E"/>
    <w:rsid w:val="00EF6FCE"/>
    <w:rsid w:val="00EF729C"/>
    <w:rsid w:val="00F15C02"/>
    <w:rsid w:val="00F4085E"/>
    <w:rsid w:val="00F42E0B"/>
    <w:rsid w:val="00F70D39"/>
    <w:rsid w:val="00F75B16"/>
    <w:rsid w:val="00F84AA4"/>
    <w:rsid w:val="00FA161B"/>
    <w:rsid w:val="00FB021A"/>
    <w:rsid w:val="00FC0C96"/>
    <w:rsid w:val="00FC1CC8"/>
    <w:rsid w:val="00FC4061"/>
    <w:rsid w:val="00FC77E3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FC7E6"/>
  <w15:chartTrackingRefBased/>
  <w15:docId w15:val="{4779666F-4BE3-4CC3-997E-E6B951C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FooterChar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0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2551"/>
    <w:pPr>
      <w:ind w:left="720"/>
      <w:contextualSpacing/>
    </w:pPr>
  </w:style>
  <w:style w:type="paragraph" w:styleId="Revision">
    <w:name w:val="Revision"/>
    <w:hidden/>
    <w:uiPriority w:val="99"/>
    <w:semiHidden/>
    <w:rsid w:val="008E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7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header2.xml" Type="http://schemas.openxmlformats.org/officeDocument/2006/relationships/header" Id="rId8"></Relationship><Relationship Target="fontTable.xml" Type="http://schemas.openxmlformats.org/officeDocument/2006/relationships/fontTable" Id="rId13"></Relationship><Relationship Target="settings.xml" Type="http://schemas.openxmlformats.org/officeDocument/2006/relationships/settings" Id="rId3"></Relationship><Relationship Target="header1.xml" Type="http://schemas.openxmlformats.org/officeDocument/2006/relationships/header" Id="rId7"></Relationship><Relationship Target="footer3.xml" Type="http://schemas.openxmlformats.org/officeDocument/2006/relationships/foot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header3.xml" Type="http://schemas.openxmlformats.org/officeDocument/2006/relationships/header" Id="rId11"></Relationship><Relationship Target="footnotes.xml" Type="http://schemas.openxmlformats.org/officeDocument/2006/relationships/footnotes" Id="rId5"></Relationship><Relationship Target="footer2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footer1.xml" Type="http://schemas.openxmlformats.org/officeDocument/2006/relationships/footer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